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A1" w:rsidRDefault="00D13FF4" w:rsidP="00AB21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93939"/>
          <w:sz w:val="24"/>
          <w:szCs w:val="24"/>
          <w:lang w:eastAsia="ru-RU"/>
        </w:rPr>
        <w:drawing>
          <wp:inline distT="0" distB="0" distL="0" distR="0">
            <wp:extent cx="6300470" cy="8663305"/>
            <wp:effectExtent l="19050" t="0" r="5080" b="0"/>
            <wp:docPr id="1" name="Рисунок 0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0A1" w:rsidRDefault="007420A1" w:rsidP="00AB21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4463FA" w:rsidRPr="00BE68A8" w:rsidRDefault="004463FA" w:rsidP="00AB216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ОБЩИЕ ПОЛОЖЕНИЯ</w:t>
      </w:r>
    </w:p>
    <w:p w:rsidR="00C035D0" w:rsidRDefault="004463FA" w:rsidP="00263BEB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Настоящее Положение о формах, периодичности и порядке проведения промежуточной аттестации обучающихся (далее – Положение) разработано в соответствии </w:t>
      </w: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</w:t>
      </w:r>
      <w:proofErr w:type="gramEnd"/>
    </w:p>
    <w:p w:rsidR="00C035D0" w:rsidRDefault="004463FA" w:rsidP="00263B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C035D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Федеральным Законом от 29.12.2012 г. №273-ФЗ «Об образовании в Российской Федерации», </w:t>
      </w:r>
    </w:p>
    <w:p w:rsidR="00C035D0" w:rsidRPr="00C035D0" w:rsidRDefault="00C035D0" w:rsidP="00C035D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C035D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ом</w:t>
      </w:r>
      <w:r w:rsidRPr="00C035D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Министерства образования и науки РФ от 30 августа 2013 г. N 1015</w:t>
      </w:r>
    </w:p>
    <w:p w:rsidR="00834B18" w:rsidRDefault="00C035D0" w:rsidP="00834B18">
      <w:pPr>
        <w:pStyle w:val="a4"/>
        <w:spacing w:before="100" w:beforeAutospacing="1" w:after="100" w:afterAutospacing="1" w:line="240" w:lineRule="auto"/>
        <w:ind w:left="17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C035D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834B18" w:rsidRPr="00834B18" w:rsidRDefault="00834B18" w:rsidP="00834B1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начального общего </w:t>
      </w:r>
      <w:proofErr w:type="spellStart"/>
      <w:r w:rsidRPr="00834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риказ</w:t>
        </w:r>
        <w:proofErr w:type="spellEnd"/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6 октября 2009 года № 373</w:t>
        </w:r>
      </w:hyperlink>
    </w:p>
    <w:p w:rsidR="00834B18" w:rsidRPr="00834B18" w:rsidRDefault="00834B18" w:rsidP="00834B1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834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7" w:history="1"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17 декабря 2010 года</w:t>
        </w:r>
        <w:r w:rsidRPr="00834B1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</w:r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 1897</w:t>
        </w:r>
      </w:hyperlink>
    </w:p>
    <w:p w:rsidR="00834B18" w:rsidRPr="00834B18" w:rsidRDefault="00834B18" w:rsidP="00834B1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среднего </w:t>
      </w:r>
      <w:r w:rsidRPr="00834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общего </w:t>
      </w:r>
      <w:proofErr w:type="spellStart"/>
      <w:r w:rsidRPr="00834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hyperlink r:id="rId8" w:history="1"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</w:t>
        </w:r>
        <w:proofErr w:type="spellEnd"/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Pr="00834B1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России от 17 мая 2012 года № 413</w:t>
        </w:r>
      </w:hyperlink>
    </w:p>
    <w:p w:rsidR="00E80CFB" w:rsidRPr="00E80CFB" w:rsidRDefault="00E80CFB" w:rsidP="00E80C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E80CFB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0CFB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организациях</w:t>
      </w:r>
      <w:r w:rsidRPr="00E80CFB">
        <w:rPr>
          <w:rFonts w:ascii="Georgia" w:hAnsi="Georgia"/>
          <w:color w:val="000000"/>
        </w:rPr>
        <w:t>"</w:t>
      </w:r>
    </w:p>
    <w:p w:rsidR="00C035D0" w:rsidRDefault="004463FA" w:rsidP="00E80C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C035D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Уставом школы </w:t>
      </w:r>
    </w:p>
    <w:p w:rsidR="00E80CFB" w:rsidRDefault="00E80CFB" w:rsidP="00E80C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Основной образовательной программы</w:t>
      </w:r>
    </w:p>
    <w:p w:rsidR="004463FA" w:rsidRPr="00C035D0" w:rsidRDefault="004463FA" w:rsidP="00263BEB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C035D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и регламентирует порядок проведения промежуточной аттестации </w:t>
      </w:r>
      <w:proofErr w:type="gramStart"/>
      <w:r w:rsidRPr="00C035D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C035D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:rsidR="004463FA" w:rsidRPr="00BE68A8" w:rsidRDefault="004463FA" w:rsidP="00263BEB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4463FA" w:rsidRPr="00BE68A8" w:rsidRDefault="004463FA" w:rsidP="004463F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настоящим Положением. </w:t>
      </w:r>
      <w:proofErr w:type="gramEnd"/>
    </w:p>
    <w:p w:rsidR="004463FA" w:rsidRPr="00BE68A8" w:rsidRDefault="004463FA" w:rsidP="004463F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Промежуточная аттестация является формой контроля знаний обучающихся 2– 11-х классов, а также важным средством диагностики состояния образовательного процесса и основных результатов учебной деятельности школы за четверть, полугодие и учебный год. </w:t>
      </w:r>
    </w:p>
    <w:p w:rsidR="004463FA" w:rsidRPr="00BE68A8" w:rsidRDefault="004463FA" w:rsidP="004463F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Промежуточная аттестация обучающихся проводится с целью повышения ответственности образовательного учреждения за результаты образовательного процесса, за объективную оценку усвоения </w:t>
      </w: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обучающимися</w:t>
      </w:r>
      <w:proofErr w:type="gramEnd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образовательных программ каждого года обучения, за степень усвоения обучающимися федеральных государственных образовательных стандартов, государственных образовательных стандартов начального общего, основного общего и среднего (полного) общего образования.</w:t>
      </w:r>
    </w:p>
    <w:p w:rsidR="004463FA" w:rsidRPr="00BE68A8" w:rsidRDefault="004463FA" w:rsidP="004463F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Основной задачей промежуточной аттестации является установление соответствия знаний учеников требованиям общеобразовательных программ, глубины и прочности полученных знаний, их практическому применению.</w:t>
      </w:r>
    </w:p>
    <w:p w:rsidR="004463FA" w:rsidRPr="00BE68A8" w:rsidRDefault="004463FA" w:rsidP="004463F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Положение регламентирует порядок, периодичность, формы проведения промежуточной аттестации </w:t>
      </w: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:rsidR="004463FA" w:rsidRPr="00BE68A8" w:rsidRDefault="004463FA" w:rsidP="004463F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Не допускается взимание платы с </w:t>
      </w: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4463FA" w:rsidRPr="00BE68A8" w:rsidRDefault="004463FA" w:rsidP="00AB6CE2">
      <w:pPr>
        <w:numPr>
          <w:ilvl w:val="0"/>
          <w:numId w:val="2"/>
        </w:numPr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 xml:space="preserve">Промежуточная аттестация является обязательной для обучающихся 2 – 11 классов. Она подразделяется </w:t>
      </w: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</w:t>
      </w:r>
      <w:proofErr w:type="gramEnd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:</w:t>
      </w:r>
    </w:p>
    <w:p w:rsidR="004463FA" w:rsidRPr="00BE68A8" w:rsidRDefault="004463FA" w:rsidP="004463F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аттестацию по итогам учебной четверти (четвертную аттестацию), проводимую в 2– 9 классах; </w:t>
      </w:r>
    </w:p>
    <w:p w:rsidR="004463FA" w:rsidRPr="00BE68A8" w:rsidRDefault="004463FA" w:rsidP="004463F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аттестацию по итогам полугодия (полугодовую аттестацию), проводимую в 10 – 11 классах; </w:t>
      </w:r>
    </w:p>
    <w:p w:rsidR="004463FA" w:rsidRPr="00BE68A8" w:rsidRDefault="004463FA" w:rsidP="004463FA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аттестацию по итогам учебного года (годовую аттестацию), проводимую в 2– 11 классах;</w:t>
      </w:r>
    </w:p>
    <w:p w:rsidR="004463FA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Аттестация в 4 классе по комплексному учебному курсу «Основы религиозных культур и светской этики» проводится в режиме </w:t>
      </w:r>
      <w:proofErr w:type="spell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безотметочного</w:t>
      </w:r>
      <w:proofErr w:type="spellEnd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обучения.</w:t>
      </w:r>
    </w:p>
    <w:p w:rsidR="00E47713" w:rsidRPr="00BE68A8" w:rsidRDefault="00E47713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Аттестация в 1-х классах проводится в режиме </w:t>
      </w:r>
      <w:proofErr w:type="spellStart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безотметочного</w:t>
      </w:r>
      <w:proofErr w:type="spellEnd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обучения.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1.1</w:t>
      </w:r>
      <w:r w:rsidR="00BE68A8"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0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Отметки, полученные в ходе промежуточной аттестации, заносятся в классный и электронный журналы. 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 ПОРЯДОК ПРОВЕДЕНИЯ ПРОМЕЖУТОЧНОЙ АТТЕСТАЦИИ.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2.1. Четвертная промежуточная аттестация обучающихся</w:t>
      </w:r>
      <w:r w:rsidR="00BE68A8"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 образовательным программам начального общего, основного общего образования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осуществляется по текущим оценкам, полученным </w:t>
      </w: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обучающимися</w:t>
      </w:r>
      <w:proofErr w:type="gramEnd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 течение четверти. Годовая оценка выставляется на основании четвертных оценок</w:t>
      </w:r>
      <w:r w:rsidR="00E477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 учетом результатов промежуточной аттестации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2.2. Полугодовая промежуточная аттестация обучающихся</w:t>
      </w:r>
      <w:r w:rsidR="00BE68A8"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 образовательным программам среднего общего образования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осуществляется по текущим оценкам, полученным </w:t>
      </w: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обучающимися</w:t>
      </w:r>
      <w:proofErr w:type="gramEnd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 течение полугодия. Годовая оценка выставляется </w:t>
      </w:r>
      <w:r w:rsidR="00E477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на основании 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полугодовых оценок</w:t>
      </w:r>
      <w:r w:rsidR="00E477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 учетом результатов промежуточной аттестации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2.3. </w:t>
      </w:r>
      <w:r w:rsidR="00E47713" w:rsidRPr="00E477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</w:t>
      </w:r>
      <w:r w:rsidRPr="00E477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ыбор формы, конкретные сроки проведения годовой промежуточной аттестации обсуждаются и принимаются на Педагогическом совете школы, его решение доводится до сведения обучающихся и родителей (законных представителей) не позднее, чем за месяц до начала аттестационного периода.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2.4. Формами проведения годовой промежуточной аттестации могут быть: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во 2-4 классах – диктант, контрольные работы, тестирование</w:t>
      </w:r>
      <w:r w:rsidR="00E477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 проект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;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в 5-8 классах – диктант, изложение, контрольные работы, тестирование, </w:t>
      </w:r>
      <w:r w:rsidR="005D43A8"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зачёт, 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экзамен по билетам</w:t>
      </w:r>
      <w:r w:rsidR="00E477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 проект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;</w:t>
      </w:r>
      <w:proofErr w:type="gramEnd"/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 10 классе – сочинение, изложение, контрольная работа, тестирование, защита реферата</w:t>
      </w:r>
      <w:r w:rsidR="005D43A8"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проекта, зачёт, 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экзамен по билетам.</w:t>
      </w:r>
      <w:proofErr w:type="gramEnd"/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Допускается использование других форм проведения годовой промежуточной аттестации по предложениям участников образовательного процесса.</w:t>
      </w:r>
    </w:p>
    <w:p w:rsidR="004463FA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2.5. </w:t>
      </w:r>
      <w:r w:rsidRPr="00BE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контрольного материала (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тексты письменных работ и другие материалы для проведения промежуточной аттестации) </w:t>
      </w:r>
      <w:r w:rsidRPr="00BE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 учителями на основе примерных образовательных программ и согласовывается на соответствующих методических объединениях. Контрольные материалы сдаются за две недели до начала аттестационного периода.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Утверждает материалы для промежуточной аттестации директор школы в срок не позднее, чем за десять дней до начала аттестационного периода. </w:t>
      </w:r>
    </w:p>
    <w:p w:rsidR="00A05019" w:rsidRDefault="00A05019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2.6</w:t>
      </w:r>
      <w:proofErr w:type="gramStart"/>
      <w:r w:rsidRPr="00A050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05019">
        <w:rPr>
          <w:rFonts w:ascii="Times New Roman" w:hAnsi="Times New Roman" w:cs="Times New Roman"/>
          <w:sz w:val="24"/>
          <w:szCs w:val="24"/>
        </w:rPr>
        <w:t>ля учащихся 2-х – 11-х классов вводится оценка в баллах: «5»(отлично), «4»(хорошо), «3»(удовлетворительно), «2»(неудовлетворительно).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В основу критериев оценки учебной деятельности учащихся положены объективность и единый подход. При 5-балльной оценке для всех установлены </w:t>
      </w:r>
      <w:proofErr w:type="spellStart"/>
      <w:r w:rsidRPr="00263BEB">
        <w:rPr>
          <w:color w:val="000000"/>
        </w:rPr>
        <w:t>общедидактические</w:t>
      </w:r>
      <w:proofErr w:type="spellEnd"/>
      <w:r w:rsidRPr="00263BEB">
        <w:rPr>
          <w:color w:val="000000"/>
        </w:rPr>
        <w:t xml:space="preserve"> критерии.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"5" ставится в случае: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1. Знания, понимания, глубины усвоения </w:t>
      </w:r>
      <w:proofErr w:type="gramStart"/>
      <w:r w:rsidRPr="00263BEB">
        <w:rPr>
          <w:color w:val="000000"/>
        </w:rPr>
        <w:t>обучающимся</w:t>
      </w:r>
      <w:proofErr w:type="gramEnd"/>
      <w:r w:rsidRPr="00263BEB">
        <w:rPr>
          <w:color w:val="000000"/>
        </w:rPr>
        <w:t xml:space="preserve"> всего объёма программного материала.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63BEB">
        <w:rPr>
          <w:color w:val="000000"/>
        </w:rPr>
        <w:t>межпредметные</w:t>
      </w:r>
      <w:proofErr w:type="spellEnd"/>
      <w:r w:rsidRPr="00263BEB">
        <w:rPr>
          <w:color w:val="000000"/>
        </w:rPr>
        <w:t xml:space="preserve"> и </w:t>
      </w:r>
      <w:proofErr w:type="spellStart"/>
      <w:r w:rsidRPr="00263BEB">
        <w:rPr>
          <w:color w:val="000000"/>
        </w:rPr>
        <w:t>внутрипредметные</w:t>
      </w:r>
      <w:proofErr w:type="spellEnd"/>
      <w:r w:rsidRPr="00263BEB">
        <w:rPr>
          <w:color w:val="000000"/>
        </w:rPr>
        <w:t xml:space="preserve"> связи, творчески применяет полученные знания в незнакомой ситуации.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lastRenderedPageBreak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"4":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1. Знание всего изученного программного материала.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63BEB">
        <w:rPr>
          <w:color w:val="000000"/>
        </w:rPr>
        <w:t>внутрипредметные</w:t>
      </w:r>
      <w:proofErr w:type="spellEnd"/>
      <w:r w:rsidRPr="00263BEB">
        <w:rPr>
          <w:color w:val="000000"/>
        </w:rPr>
        <w:t xml:space="preserve"> связи, применять полученные знания на практике.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"3" (уровень представлений, сочетающихся с элементами научных понятий):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2. Умение работать на уровне воспроизведения, затруднения при ответах на видоизменённые вопросы.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"2":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2. Отсутствие умений работать на уровне воспроизведения, затруднения при ответах на стандартные вопросы.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4.Ставится за полное незнание изученного материала, отсутствие элементарных умений и навыков.</w:t>
      </w:r>
    </w:p>
    <w:p w:rsidR="00263BEB" w:rsidRPr="00666CA5" w:rsidRDefault="00666CA5" w:rsidP="00666CA5">
      <w:pPr>
        <w:pStyle w:val="a5"/>
        <w:spacing w:before="0" w:beforeAutospacing="0" w:after="0" w:afterAutospacing="0"/>
        <w:rPr>
          <w:b/>
        </w:rPr>
      </w:pPr>
      <w:r w:rsidRPr="00666CA5">
        <w:rPr>
          <w:rStyle w:val="a6"/>
          <w:b w:val="0"/>
        </w:rPr>
        <w:t xml:space="preserve">2.6.1. </w:t>
      </w:r>
      <w:r w:rsidR="00263BEB" w:rsidRPr="00666CA5">
        <w:rPr>
          <w:rStyle w:val="a6"/>
          <w:b w:val="0"/>
        </w:rPr>
        <w:t>Устный ответ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"5" ставится, если ученик: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63BEB">
        <w:rPr>
          <w:color w:val="000000"/>
        </w:rPr>
        <w:t>межпредметные</w:t>
      </w:r>
      <w:proofErr w:type="spellEnd"/>
      <w:r w:rsidRPr="00263BEB">
        <w:rPr>
          <w:color w:val="000000"/>
        </w:rPr>
        <w:t xml:space="preserve"> (на основе ранее приобретенных знаний) и </w:t>
      </w:r>
      <w:proofErr w:type="spellStart"/>
      <w:r w:rsidRPr="00263BEB">
        <w:rPr>
          <w:color w:val="000000"/>
        </w:rPr>
        <w:t>внутрипредметные</w:t>
      </w:r>
      <w:proofErr w:type="spellEnd"/>
      <w:r w:rsidRPr="00263BEB">
        <w:rPr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</w:t>
      </w:r>
      <w:r w:rsidRPr="00263BEB">
        <w:rPr>
          <w:color w:val="000000"/>
        </w:rPr>
        <w:lastRenderedPageBreak/>
        <w:t>графиками, сопутствующими ответу; записи, сопровождающие ответ, соответствуют требованиям.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"4" ставится, если ученик: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63BEB">
        <w:rPr>
          <w:color w:val="000000"/>
        </w:rPr>
        <w:t>внутрипредметные</w:t>
      </w:r>
      <w:proofErr w:type="spellEnd"/>
      <w:r w:rsidRPr="00263BEB"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"3" ставится, если ученик: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2. материал излагает </w:t>
      </w:r>
      <w:proofErr w:type="spellStart"/>
      <w:r w:rsidRPr="00263BEB">
        <w:rPr>
          <w:color w:val="000000"/>
        </w:rPr>
        <w:t>несистематизированно</w:t>
      </w:r>
      <w:proofErr w:type="spellEnd"/>
      <w:r w:rsidRPr="00263BEB">
        <w:rPr>
          <w:color w:val="000000"/>
        </w:rPr>
        <w:t>, фрагментарно, не всегда последовательно;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3. показывает </w:t>
      </w:r>
      <w:proofErr w:type="spellStart"/>
      <w:r w:rsidRPr="00263BEB">
        <w:rPr>
          <w:color w:val="000000"/>
        </w:rPr>
        <w:t>недостаточнуюсформированность</w:t>
      </w:r>
      <w:proofErr w:type="spellEnd"/>
      <w:r w:rsidRPr="00263BEB">
        <w:rPr>
          <w:color w:val="000000"/>
        </w:rPr>
        <w:t xml:space="preserve"> отдельных знаний и умений; выводы и обобщения аргументирует слабо, допускает в них ошибки.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63BEB">
        <w:rPr>
          <w:color w:val="000000"/>
        </w:rPr>
        <w:t>важное значение</w:t>
      </w:r>
      <w:proofErr w:type="gramEnd"/>
      <w:r w:rsidRPr="00263BEB">
        <w:rPr>
          <w:color w:val="000000"/>
        </w:rPr>
        <w:t xml:space="preserve"> в этом тексте;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"2" ставится, если ученик: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1. не усвоил и не раскрыл основное содержание материала;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2. не делает выводов и обобщений.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5) или при ответе (на один вопрос) допускает более двух грубых ошибок, которые не может исправить даже при помощи учителя.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6) не может ответить ни на один из поставленных вопросов;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7) полностью не усвоил материал.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Примечание.</w:t>
      </w:r>
      <w:r w:rsidRPr="00263BEB">
        <w:rPr>
          <w:color w:val="000000"/>
        </w:rPr>
        <w:br/>
        <w:t xml:space="preserve">По окончанию устного ответа учащегося педагогом даётся краткий анализ ответа, объявляется </w:t>
      </w:r>
      <w:r w:rsidRPr="00263BEB">
        <w:rPr>
          <w:color w:val="000000"/>
        </w:rPr>
        <w:lastRenderedPageBreak/>
        <w:t>мотивированная оценка. Возможно привлечение других учащихся для анализа ответа, самоанализ, предложение оценки.</w:t>
      </w:r>
    </w:p>
    <w:p w:rsidR="00263BEB" w:rsidRPr="00666CA5" w:rsidRDefault="00666CA5" w:rsidP="00666CA5">
      <w:pPr>
        <w:pStyle w:val="a5"/>
        <w:spacing w:before="0" w:beforeAutospacing="0" w:after="0" w:afterAutospacing="0"/>
        <w:rPr>
          <w:b/>
        </w:rPr>
      </w:pPr>
      <w:r w:rsidRPr="00666CA5">
        <w:rPr>
          <w:rStyle w:val="a6"/>
          <w:b w:val="0"/>
        </w:rPr>
        <w:t xml:space="preserve">2.6.2. </w:t>
      </w:r>
      <w:r w:rsidR="00263BEB" w:rsidRPr="00666CA5">
        <w:rPr>
          <w:rStyle w:val="a6"/>
          <w:b w:val="0"/>
        </w:rPr>
        <w:t>Оценка письменных работ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"5" ставится, если ученик: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1. выполнил работу без ошибок и недочетов;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2. допустил не более одного недочета.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"4" ставится, если ученик выполнил работу полностью, но допустил в ней: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1. не более одной негрубой ошибки и одного недочета;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2. или не более двух недочетов.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"3" ставится, если ученик правильно выполнил не менее половины работы или допустил: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1. не более двух грубых ошибок;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2. или не более одной грубой и одной негрубой ошибки и одного недочета;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3. или не более двух-трех негрубых ошибок;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4. или одной негрубой ошибки и трех недочетов;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5 или при отсутствии ошибок, но при наличии четырех-пяти недочетов.</w:t>
      </w:r>
    </w:p>
    <w:p w:rsidR="00263BEB" w:rsidRPr="00263BEB" w:rsidRDefault="00263BEB" w:rsidP="00263BEB">
      <w:pPr>
        <w:pStyle w:val="a5"/>
        <w:spacing w:before="0" w:beforeAutospacing="0" w:after="0" w:afterAutospacing="0"/>
      </w:pPr>
      <w:r w:rsidRPr="00263BEB">
        <w:rPr>
          <w:rStyle w:val="a6"/>
        </w:rPr>
        <w:t>Оценка "2" ставится, если ученик: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1. допустил число ошибок и недочетов превосходящее норму, при которой может быть выставлена оценка "3";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2. или если правильно выполнил менее половины работы;</w:t>
      </w:r>
    </w:p>
    <w:p w:rsidR="00263BEB" w:rsidRP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3. не приступал к выполнению работы;</w:t>
      </w:r>
    </w:p>
    <w:p w:rsid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 w:rsidRPr="00263BEB">
        <w:rPr>
          <w:color w:val="000000"/>
        </w:rPr>
        <w:t>4. или правильно выполнил не более 10 % всех заданий.</w:t>
      </w:r>
    </w:p>
    <w:p w:rsidR="00263BEB" w:rsidRPr="00666CA5" w:rsidRDefault="00666CA5" w:rsidP="00666CA5">
      <w:pPr>
        <w:pStyle w:val="a5"/>
        <w:spacing w:before="0" w:beforeAutospacing="0" w:after="0" w:afterAutospacing="0"/>
        <w:rPr>
          <w:b/>
        </w:rPr>
      </w:pPr>
      <w:r w:rsidRPr="00666CA5">
        <w:rPr>
          <w:rStyle w:val="a6"/>
          <w:b w:val="0"/>
        </w:rPr>
        <w:t xml:space="preserve">2.6.3. </w:t>
      </w:r>
      <w:r w:rsidR="00263BEB" w:rsidRPr="00666CA5">
        <w:rPr>
          <w:rStyle w:val="a6"/>
          <w:b w:val="0"/>
        </w:rPr>
        <w:t>Оценка тестовых работ</w:t>
      </w:r>
    </w:p>
    <w:p w:rsidR="00263BEB" w:rsidRDefault="00263BEB" w:rsidP="00263BE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выполнении заданий ставится отметка:</w:t>
      </w:r>
    </w:p>
    <w:p w:rsidR="00263BEB" w:rsidRDefault="00263BEB" w:rsidP="00263BE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«3» - за 50-70% правильно выполненных заданий,</w:t>
      </w:r>
    </w:p>
    <w:p w:rsidR="00263BEB" w:rsidRDefault="00263BEB" w:rsidP="00263BE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«4» - за 70-85% правильно выполненных заданий,</w:t>
      </w:r>
    </w:p>
    <w:p w:rsidR="00263BEB" w:rsidRDefault="00263BEB" w:rsidP="00263BE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«5» - за правильное выполнение более 85% заданий.</w:t>
      </w:r>
    </w:p>
    <w:p w:rsidR="00666CA5" w:rsidRPr="00666CA5" w:rsidRDefault="00666CA5" w:rsidP="00666CA5">
      <w:pPr>
        <w:pStyle w:val="a5"/>
        <w:spacing w:before="0" w:beforeAutospacing="0" w:after="0" w:afterAutospacing="0"/>
        <w:rPr>
          <w:color w:val="000000"/>
        </w:rPr>
      </w:pPr>
      <w:r w:rsidRPr="00666CA5">
        <w:rPr>
          <w:color w:val="000000"/>
        </w:rPr>
        <w:t>2.6.4. Оценка проектных работ</w:t>
      </w:r>
    </w:p>
    <w:p w:rsidR="00666CA5" w:rsidRDefault="00666CA5" w:rsidP="00263BEB">
      <w:pPr>
        <w:pStyle w:val="a5"/>
        <w:spacing w:before="0" w:beforeAutospacing="0" w:after="0" w:afterAutospacing="0"/>
        <w:rPr>
          <w:color w:val="000000"/>
        </w:rPr>
      </w:pPr>
      <w:r w:rsidRPr="00666CA5">
        <w:rPr>
          <w:color w:val="000000"/>
        </w:rPr>
        <w:t xml:space="preserve">Проектные работы обучающихся оцениваются в соответствии с Положением о </w:t>
      </w:r>
      <w:r>
        <w:rPr>
          <w:color w:val="000000"/>
        </w:rPr>
        <w:t xml:space="preserve">проектной и учебно-исследовательской деятельности обучающихся по ФГОС НОО </w:t>
      </w: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>.</w:t>
      </w:r>
    </w:p>
    <w:p w:rsidR="00666CA5" w:rsidRPr="00666CA5" w:rsidRDefault="00666CA5" w:rsidP="00666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выступления участников – 6-7 минут, дискуссия – 5 минут.</w:t>
      </w:r>
    </w:p>
    <w:p w:rsidR="00666CA5" w:rsidRPr="00666CA5" w:rsidRDefault="00666CA5" w:rsidP="00666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дискуссии участвуют члены жюри, слушатели предметных секций.</w:t>
      </w:r>
    </w:p>
    <w:p w:rsidR="00666CA5" w:rsidRPr="00666CA5" w:rsidRDefault="00666CA5" w:rsidP="00666C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</w:t>
      </w:r>
    </w:p>
    <w:p w:rsidR="00666CA5" w:rsidRPr="00666CA5" w:rsidRDefault="00666CA5" w:rsidP="00666CA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Актуальность темы.</w:t>
      </w:r>
    </w:p>
    <w:p w:rsidR="00666CA5" w:rsidRPr="00666CA5" w:rsidRDefault="00666CA5" w:rsidP="00666CA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большой практический и теоретический интерес</w:t>
      </w:r>
    </w:p>
    <w:p w:rsidR="00666CA5" w:rsidRPr="00666CA5" w:rsidRDefault="00666CA5" w:rsidP="00666CA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носит вспомогательный характер</w:t>
      </w:r>
    </w:p>
    <w:p w:rsidR="00666CA5" w:rsidRPr="00666CA5" w:rsidRDefault="00666CA5" w:rsidP="00666CA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степень актуальности определить сложно</w:t>
      </w:r>
    </w:p>
    <w:p w:rsidR="00666CA5" w:rsidRPr="00666CA5" w:rsidRDefault="00666CA5" w:rsidP="00666CA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актуальна</w:t>
      </w:r>
    </w:p>
    <w:p w:rsidR="00666CA5" w:rsidRPr="00666CA5" w:rsidRDefault="00666CA5" w:rsidP="00666CA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Новизна решаемой проблемы.</w:t>
      </w:r>
    </w:p>
    <w:p w:rsidR="00666CA5" w:rsidRPr="00666CA5" w:rsidRDefault="00666CA5" w:rsidP="00666CA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поставлена новая задача.</w:t>
      </w:r>
    </w:p>
    <w:p w:rsidR="00666CA5" w:rsidRPr="00666CA5" w:rsidRDefault="00666CA5" w:rsidP="00666CA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известной задачи рассмотрено с новой точки зрения, новыми методами</w:t>
      </w:r>
    </w:p>
    <w:p w:rsidR="00666CA5" w:rsidRPr="00666CA5" w:rsidRDefault="00666CA5" w:rsidP="00666CA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задача имеет элементы новизны </w:t>
      </w:r>
    </w:p>
    <w:p w:rsidR="00666CA5" w:rsidRPr="00666CA5" w:rsidRDefault="00666CA5" w:rsidP="00666CA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 известна давно.</w:t>
      </w:r>
    </w:p>
    <w:p w:rsidR="00666CA5" w:rsidRPr="00666CA5" w:rsidRDefault="00666CA5" w:rsidP="00666CA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Оригинальность методов решения задачи, исследования.</w:t>
      </w:r>
    </w:p>
    <w:p w:rsidR="00666CA5" w:rsidRPr="00666CA5" w:rsidRDefault="00666CA5" w:rsidP="00666CA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решена</w:t>
      </w:r>
      <w:proofErr w:type="gramEnd"/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новыми, оригинальными методами.</w:t>
      </w:r>
    </w:p>
    <w:p w:rsidR="00666CA5" w:rsidRPr="00666CA5" w:rsidRDefault="00666CA5" w:rsidP="00666CA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новый подход к решению, использованы новые идеи.</w:t>
      </w:r>
    </w:p>
    <w:p w:rsidR="00666CA5" w:rsidRPr="00666CA5" w:rsidRDefault="00666CA5" w:rsidP="00666CA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используются традиционные методы решения.</w:t>
      </w:r>
    </w:p>
    <w:p w:rsidR="00666CA5" w:rsidRPr="00666CA5" w:rsidRDefault="00666CA5" w:rsidP="00666CA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Научное и практическое значение результатов работы.</w:t>
      </w:r>
    </w:p>
    <w:p w:rsidR="00666CA5" w:rsidRPr="00666CA5" w:rsidRDefault="00666CA5" w:rsidP="00666CA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заслуживают опубликования и практического использования</w:t>
      </w:r>
    </w:p>
    <w:p w:rsidR="00666CA5" w:rsidRPr="00666CA5" w:rsidRDefault="00666CA5" w:rsidP="00666CA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использовать в научной работе школьников</w:t>
      </w:r>
    </w:p>
    <w:p w:rsidR="00666CA5" w:rsidRPr="00666CA5" w:rsidRDefault="00666CA5" w:rsidP="00666CA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использовать в учебном процессе</w:t>
      </w:r>
    </w:p>
    <w:p w:rsidR="00666CA5" w:rsidRPr="00666CA5" w:rsidRDefault="00666CA5" w:rsidP="00666CA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 заслуживает внимания.</w:t>
      </w:r>
    </w:p>
    <w:p w:rsidR="00666CA5" w:rsidRPr="00666CA5" w:rsidRDefault="00666CA5" w:rsidP="00666CA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Изложение доклада и эрудированность автора в рассматриваемой области.</w:t>
      </w:r>
    </w:p>
    <w:p w:rsidR="00666CA5" w:rsidRPr="00666CA5" w:rsidRDefault="00666CA5" w:rsidP="00666CA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известных результатов и научных фактов  в работе.</w:t>
      </w:r>
    </w:p>
    <w:p w:rsidR="00666CA5" w:rsidRPr="00666CA5" w:rsidRDefault="00666CA5" w:rsidP="00666CA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современным состоянием проблемы</w:t>
      </w:r>
    </w:p>
    <w:p w:rsidR="00666CA5" w:rsidRPr="00666CA5" w:rsidRDefault="00666CA5" w:rsidP="00666CA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полнота цитируемой литературы, ссылки на исследования учёных, занимающихся данной проблемой.</w:t>
      </w:r>
    </w:p>
    <w:p w:rsidR="00666CA5" w:rsidRPr="00666CA5" w:rsidRDefault="00666CA5" w:rsidP="00666CA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ясное понимание цели работы.</w:t>
      </w:r>
    </w:p>
    <w:p w:rsidR="00666CA5" w:rsidRPr="00666CA5" w:rsidRDefault="00666CA5" w:rsidP="00666CA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логика изложения, убедительность рассуждений, оригинальность выводов.</w:t>
      </w:r>
    </w:p>
    <w:p w:rsidR="00666CA5" w:rsidRPr="00666CA5" w:rsidRDefault="00666CA5" w:rsidP="00666CA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впечатление</w:t>
      </w:r>
    </w:p>
    <w:p w:rsidR="00666CA5" w:rsidRPr="00666CA5" w:rsidRDefault="00666CA5" w:rsidP="00666CA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Участие в дискуссии</w:t>
      </w:r>
    </w:p>
    <w:p w:rsidR="00666CA5" w:rsidRPr="00666CA5" w:rsidRDefault="00666CA5" w:rsidP="00666CA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содержания вопросов теме исследования.</w:t>
      </w:r>
    </w:p>
    <w:p w:rsidR="00666CA5" w:rsidRPr="00666CA5" w:rsidRDefault="00666CA5" w:rsidP="00666CA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четкость формулировки вопросов</w:t>
      </w:r>
    </w:p>
    <w:p w:rsidR="00666CA5" w:rsidRPr="00666CA5" w:rsidRDefault="00666CA5" w:rsidP="00666CA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эрудиция оппонента</w:t>
      </w:r>
    </w:p>
    <w:p w:rsidR="00666CA5" w:rsidRPr="00666CA5" w:rsidRDefault="00666CA5" w:rsidP="00666CA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Культура оформления работы</w:t>
      </w:r>
    </w:p>
    <w:p w:rsidR="00666CA5" w:rsidRPr="00666CA5" w:rsidRDefault="00666CA5" w:rsidP="00666CA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стандартным требованиям</w:t>
      </w:r>
    </w:p>
    <w:p w:rsidR="00666CA5" w:rsidRPr="00666CA5" w:rsidRDefault="00666CA5" w:rsidP="00666CA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приложений.</w:t>
      </w:r>
    </w:p>
    <w:p w:rsidR="00666CA5" w:rsidRPr="00666CA5" w:rsidRDefault="00666CA5" w:rsidP="00666CA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тезиса выступления.</w:t>
      </w:r>
    </w:p>
    <w:p w:rsidR="00666CA5" w:rsidRPr="00666CA5" w:rsidRDefault="00666CA5" w:rsidP="00666CA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рецензии на работу учащегося.</w:t>
      </w:r>
    </w:p>
    <w:p w:rsidR="00666CA5" w:rsidRPr="00666CA5" w:rsidRDefault="00666CA5" w:rsidP="00666C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наглядной отчетности о результатах проектно-исследовательской  деятельности могут быть презентации, выставки, инсценировки, видеофильмы, фоторепортажи, стендовые отчеты.</w:t>
      </w:r>
    </w:p>
    <w:p w:rsidR="00666CA5" w:rsidRDefault="00666CA5" w:rsidP="00666C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Оценивание презентации и защиты проекта происходит по разработанным критериям, и суммарная оценка может быть выставлена по нескольким предметам, если проект </w:t>
      </w:r>
      <w:proofErr w:type="spellStart"/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межпредметный</w:t>
      </w:r>
      <w:proofErr w:type="spellEnd"/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66C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Проектная деятельность оценивается по 2 группам критериев: критерии оценки содержания </w:t>
      </w:r>
      <w:proofErr w:type="spellStart"/>
      <w:r w:rsidRPr="00666C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проектаи</w:t>
      </w:r>
      <w:proofErr w:type="spellEnd"/>
      <w:r w:rsidRPr="00666C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критерии оценки </w:t>
      </w:r>
      <w:r w:rsidRPr="00666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защиты </w:t>
      </w:r>
      <w:r w:rsidRPr="00666C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проекта.</w:t>
      </w:r>
    </w:p>
    <w:p w:rsidR="00666CA5" w:rsidRPr="00666CA5" w:rsidRDefault="00666CA5" w:rsidP="00666C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оценки содержания проекта:</w:t>
      </w:r>
    </w:p>
    <w:tbl>
      <w:tblPr>
        <w:tblW w:w="989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"/>
        <w:gridCol w:w="2941"/>
        <w:gridCol w:w="6495"/>
      </w:tblGrid>
      <w:tr w:rsidR="00666CA5" w:rsidRPr="00666CA5" w:rsidTr="00666CA5">
        <w:trPr>
          <w:trHeight w:val="2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 (в баллах)</w:t>
            </w:r>
          </w:p>
        </w:tc>
      </w:tr>
      <w:tr w:rsidR="00666CA5" w:rsidRPr="00666CA5" w:rsidTr="00666CA5">
        <w:trPr>
          <w:trHeight w:val="4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Тип работы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реферативная работа,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работа носит исследовательский характер</w:t>
            </w:r>
          </w:p>
        </w:tc>
      </w:tr>
      <w:tr w:rsidR="00666CA5" w:rsidRPr="00666CA5" w:rsidTr="00666CA5">
        <w:trPr>
          <w:trHeight w:val="7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    науч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ных фактов и данных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используются широко известные научные данные,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 - используются уникальные научные дан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ные</w:t>
            </w:r>
          </w:p>
        </w:tc>
      </w:tr>
      <w:tr w:rsidR="00666CA5" w:rsidRPr="00666CA5" w:rsidTr="00666CA5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 знаний вне     школьной про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граммы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использованы знания школьной программы,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использованы знания за рамками школьной программы</w:t>
            </w:r>
          </w:p>
        </w:tc>
      </w:tr>
      <w:tr w:rsidR="00666CA5" w:rsidRPr="00666CA5" w:rsidTr="00666CA5">
        <w:trPr>
          <w:trHeight w:val="4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Качество исследования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результаты могут быть доложены на школьной конференции,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результаты могут быть доложены на районной конференции,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 - результаты могут быть доложены на региональной конференции</w:t>
            </w:r>
          </w:p>
        </w:tc>
      </w:tr>
      <w:tr w:rsidR="00666CA5" w:rsidRPr="00666CA5" w:rsidTr="00666CA5">
        <w:trPr>
          <w:trHeight w:val="109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Структура       проекта: введение,    постановка проблемы,      решение, выводы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0 - в работе плохо просматривается структу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ра, 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  в   работе   присутствует   большинство структурных элементов,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работа четко структурирована</w:t>
            </w:r>
          </w:p>
        </w:tc>
      </w:tr>
      <w:tr w:rsidR="00666CA5" w:rsidRPr="00666CA5" w:rsidTr="00666CA5">
        <w:trPr>
          <w:trHeight w:val="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Оригинальность и новизна темы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тема традиционна,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работа строится вокруг новой темы и но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вых идей                                                            </w:t>
            </w:r>
          </w:p>
        </w:tc>
      </w:tr>
      <w:tr w:rsidR="00666CA5" w:rsidRPr="00666CA5" w:rsidTr="00666CA5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Владение автором тер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минологическим аппа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ратом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автор владеет базовым аппаратом,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автор свободно оперирует базовым аппа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ратом в беседе</w:t>
            </w:r>
          </w:p>
        </w:tc>
      </w:tr>
      <w:tr w:rsidR="00666CA5" w:rsidRPr="00666CA5" w:rsidTr="00666CA5">
        <w:trPr>
          <w:trHeight w:val="17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8.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Качество   оформления работы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работа оформлена аккуратно, но без «изысков», описание непонятно, есть ошибки,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 - работа оформлена аккуратно, описание четко, понятно, грамотно,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 - работа оформлена изобретательно, при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менены  приемы  и  средства,  повышающие презентабельность работы, описание четко, понятно, грамотно      </w:t>
            </w:r>
          </w:p>
        </w:tc>
      </w:tr>
    </w:tbl>
    <w:p w:rsidR="00666CA5" w:rsidRPr="00666CA5" w:rsidRDefault="00666CA5" w:rsidP="00666C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6C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оценки защиты проекта: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"/>
        <w:gridCol w:w="2956"/>
        <w:gridCol w:w="6521"/>
      </w:tblGrid>
      <w:tr w:rsidR="00666CA5" w:rsidRPr="00666CA5" w:rsidTr="00666CA5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 (в баллах)</w:t>
            </w:r>
          </w:p>
        </w:tc>
      </w:tr>
      <w:tr w:rsidR="00666CA5" w:rsidRPr="00666CA5" w:rsidTr="00666CA5">
        <w:trPr>
          <w:trHeight w:val="146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Качество доклада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доклад зачитывает,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 - доклад рассказывает, но не объяснена суть работы,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 - доклад рассказывает, суть работы объяс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нена,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4 - кроме хорошего доклада владеет иллюст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ративным материалом,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5 - доклад производит очень хорошее впечат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ление</w:t>
            </w:r>
          </w:p>
        </w:tc>
      </w:tr>
      <w:tr w:rsidR="00666CA5" w:rsidRPr="00666CA5" w:rsidTr="00666CA5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Качество   ответов   на вопросы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не может четко ответить на большинство вопросов,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2 - отвечает на большинство вопросов,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3 - отвечает на все вопросы убедительно, аргументировано</w:t>
            </w:r>
          </w:p>
        </w:tc>
      </w:tr>
      <w:tr w:rsidR="00666CA5" w:rsidRPr="00666CA5" w:rsidTr="00666CA5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демон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страционного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1 - представленный демонстрационный материал не используется в докладе,</w:t>
            </w:r>
          </w:p>
          <w:p w:rsidR="00666CA5" w:rsidRPr="00666CA5" w:rsidRDefault="00666CA5" w:rsidP="00666CA5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представленный демонстрационный мате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риал используется в докладе</w:t>
            </w:r>
            <w:r w:rsidRPr="0066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3 - представленный демонстрационный мате</w:t>
            </w:r>
            <w:r w:rsidRPr="0066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666CA5" w:rsidRPr="00666CA5" w:rsidTr="00666CA5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Оформление   демонст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рационного материала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6CA5" w:rsidRPr="00666CA5" w:rsidRDefault="00666CA5" w:rsidP="00666C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 - представлен плохо оформленный демонстрационный материал,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 - демонстрационный    материал    хорошо оформлен, но есть отдельные претензии,</w:t>
            </w:r>
          </w:p>
          <w:p w:rsidR="00666CA5" w:rsidRPr="00666CA5" w:rsidRDefault="00666CA5" w:rsidP="0066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 -  к демонстрационному материалу нет пре</w:t>
            </w:r>
            <w:r w:rsidRPr="0066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тензий                                                                </w:t>
            </w:r>
          </w:p>
        </w:tc>
      </w:tr>
    </w:tbl>
    <w:p w:rsidR="00666CA5" w:rsidRPr="00666CA5" w:rsidRDefault="00666CA5" w:rsidP="0066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 оценивания презентации учащихся </w:t>
      </w:r>
    </w:p>
    <w:p w:rsidR="00666CA5" w:rsidRPr="00666CA5" w:rsidRDefault="00666CA5" w:rsidP="0066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C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1.​ </w:t>
      </w: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теме - 5 баллов.</w:t>
      </w:r>
    </w:p>
    <w:p w:rsidR="00666CA5" w:rsidRPr="00666CA5" w:rsidRDefault="00666CA5" w:rsidP="0066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C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1.​ </w:t>
      </w: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автора, изложенные в проекте - 5 баллов.</w:t>
      </w:r>
    </w:p>
    <w:p w:rsidR="00666CA5" w:rsidRPr="00666CA5" w:rsidRDefault="00666CA5" w:rsidP="0066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C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1.​ </w:t>
      </w: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творчества и оригинальность - 5 баллов.</w:t>
      </w:r>
    </w:p>
    <w:p w:rsidR="00666CA5" w:rsidRPr="00666CA5" w:rsidRDefault="00666CA5" w:rsidP="0066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C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1.​ </w:t>
      </w: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или практическая часть - 5 баллов.</w:t>
      </w:r>
    </w:p>
    <w:p w:rsidR="00666CA5" w:rsidRPr="00666CA5" w:rsidRDefault="00666CA5" w:rsidP="0066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C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1.​ </w:t>
      </w: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 обоснованные с научной точки зрения - 5 баллов.</w:t>
      </w:r>
    </w:p>
    <w:p w:rsidR="00666CA5" w:rsidRPr="00666CA5" w:rsidRDefault="00666CA5" w:rsidP="0066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C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1.​ </w:t>
      </w: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Библиография с перечислением всех использованных ресурсов - 5 баллов.</w:t>
      </w:r>
    </w:p>
    <w:p w:rsidR="00666CA5" w:rsidRDefault="00666CA5" w:rsidP="0066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C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1.​ </w:t>
      </w: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презентации логично, отвечает требованиям эстетики, дизайн не противоречит содержанию презентации - 5 баллов.</w:t>
      </w:r>
    </w:p>
    <w:p w:rsidR="00666CA5" w:rsidRPr="00666CA5" w:rsidRDefault="00666CA5" w:rsidP="0066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Оценивание проводится по пятибалльной системе: </w:t>
      </w:r>
    </w:p>
    <w:p w:rsidR="00666CA5" w:rsidRPr="00666CA5" w:rsidRDefault="00666CA5" w:rsidP="00666CA5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 – оценка «5»  </w:t>
      </w:r>
    </w:p>
    <w:p w:rsidR="00666CA5" w:rsidRPr="00666CA5" w:rsidRDefault="00666CA5" w:rsidP="00666CA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-30 баллов - оценка «4» </w:t>
      </w:r>
    </w:p>
    <w:p w:rsidR="00666CA5" w:rsidRPr="00666CA5" w:rsidRDefault="00666CA5" w:rsidP="00666CA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</w:t>
      </w:r>
      <w:r w:rsidRPr="0066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-24 баллов -  оценка «3 </w:t>
      </w:r>
    </w:p>
    <w:p w:rsidR="004463FA" w:rsidRPr="00BE68A8" w:rsidRDefault="004463FA" w:rsidP="00263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</w:t>
      </w:r>
      <w:r w:rsidR="00A0501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7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 Промежуточная аттестация проводится по расписанию, утвержденному директором школы, и доводится до сведения участников образовательного процесса не позднее, чем за 10 дней до начала аттестационного периода.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</w:t>
      </w:r>
      <w:r w:rsidR="00A0501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8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 Неудовлетворительные результаты промежуточной аттестации по одному или по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</w:t>
      </w:r>
      <w:r w:rsidR="00A0501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9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</w:t>
      </w: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Обучающиеся</w:t>
      </w:r>
      <w:proofErr w:type="gramEnd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обязаны ликвидировать академическую задолженность. 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2.</w:t>
      </w:r>
      <w:r w:rsidR="00A0501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10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Обучающиеся, имеющие академическую задолженность вправе пройти промежуточную аттестацию по соответствующему учебному предмету, не более двух раз в сроки, определяемые Педагогическим советом, в пределах одного года с момента образования академической задолженности. В указанный период не включается время болезни. 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2.1</w:t>
      </w:r>
      <w:r w:rsidR="00A0501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Для проведения промежуточной аттестации во второй раз создается комиссия. </w:t>
      </w:r>
      <w:r w:rsidRPr="00BE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оформляется протоколом и является оконча</w:t>
      </w:r>
      <w:r w:rsidRPr="00BE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тельным. </w:t>
      </w:r>
    </w:p>
    <w:p w:rsidR="00DD41F9" w:rsidRPr="00735B0F" w:rsidRDefault="004463FA" w:rsidP="00735B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2.1</w:t>
      </w:r>
      <w:r w:rsidR="00A0501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</w:t>
      </w:r>
      <w:bookmarkStart w:id="0" w:name="sub_10204"/>
      <w:proofErr w:type="gramStart"/>
      <w:r w:rsidR="009E0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</w:t>
      </w:r>
      <w:r w:rsidR="00DD41F9" w:rsidRPr="0073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 w:rsidR="00735B0F" w:rsidRPr="0073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bookmarkEnd w:id="0"/>
    <w:p w:rsidR="004463FA" w:rsidRPr="00735B0F" w:rsidRDefault="00DD41F9" w:rsidP="00735B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Ответственность за ликвидацию </w:t>
      </w:r>
      <w:proofErr w:type="gramStart"/>
      <w:r w:rsidR="008410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академической задолженности в течение следующего</w:t>
      </w:r>
      <w:r w:rsidR="00735B0F" w:rsidRPr="0073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года возлагается на их родит</w:t>
      </w:r>
      <w:r w:rsidR="0073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елей (законных представителей).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2.1</w:t>
      </w:r>
      <w:r w:rsidR="00A0501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</w:t>
      </w:r>
      <w:proofErr w:type="gramStart"/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Обучающиеся образовательной организации по образовательным программам начального общего, основного общего,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4463FA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2.1</w:t>
      </w:r>
      <w:r w:rsidR="00A0501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4</w:t>
      </w: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 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263BEB" w:rsidRDefault="00263BEB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2.15. Обучающиеся, имеющие стабильно высокие результаты по предмету в течени</w:t>
      </w:r>
      <w:proofErr w:type="gramStart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года могут быть аттестованы на основании текущих отметок.</w:t>
      </w:r>
    </w:p>
    <w:p w:rsidR="00741129" w:rsidRPr="00741129" w:rsidRDefault="00741129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2.16. </w:t>
      </w:r>
      <w:r w:rsidRPr="00741129">
        <w:rPr>
          <w:rFonts w:ascii="Times New Roman" w:hAnsi="Times New Roman" w:cs="Times New Roman"/>
          <w:sz w:val="24"/>
          <w:szCs w:val="24"/>
        </w:rPr>
        <w:t>С учащимися,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4463FA" w:rsidRPr="00741129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411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3. ДОКУМЕНТАЦИЯ ПРОМЕЖУТОЧНОЙ АТТЕСТАЦИИ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3.1. Годовая промежуточная аттестация проводится на листах со штампом школы, подготовленных учителем-предметником не позднее, чем за 10 дней до начала промежуточной аттестации. 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3.2. Работы годовой промежуточной аттестации оформляются по правилам делопроизводства и сдаются на хранение заместителю директора.</w:t>
      </w:r>
    </w:p>
    <w:p w:rsidR="004463FA" w:rsidRPr="00BE68A8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3.3. Документация промежуточной аттестации хранится в течение одного года.</w:t>
      </w:r>
    </w:p>
    <w:p w:rsidR="004463FA" w:rsidRDefault="004463FA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567466" w:rsidRDefault="00567466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4.</w:t>
      </w:r>
      <w:r w:rsidR="00C035D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ПОРЯДОК ПОДАЧИ АППЕЛЯЦИИ О НЕСОГЛАСИИ С ВЫСТАВЛЕННЫМИ БАЛЛАМИ</w:t>
      </w:r>
    </w:p>
    <w:p w:rsidR="00B21297" w:rsidRDefault="00B21297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97" w:rsidRDefault="00B21297" w:rsidP="00B2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B21297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21297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 с выставленной отметкой по предмету она может быть пересмотрена. </w:t>
      </w:r>
    </w:p>
    <w:p w:rsidR="00B21297" w:rsidRDefault="00B21297" w:rsidP="00B2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21297">
        <w:rPr>
          <w:rFonts w:ascii="Times New Roman" w:hAnsi="Times New Roman" w:cs="Times New Roman"/>
          <w:sz w:val="24"/>
          <w:szCs w:val="24"/>
        </w:rPr>
        <w:t xml:space="preserve">Для пересмотра на основании письменного заявления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21297">
        <w:rPr>
          <w:rFonts w:ascii="Times New Roman" w:hAnsi="Times New Roman" w:cs="Times New Roman"/>
          <w:sz w:val="24"/>
          <w:szCs w:val="24"/>
        </w:rPr>
        <w:t xml:space="preserve"> приказом по организации создается комиссия из трех человек, которая в присутствии родителей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несовершеннолетнегообучающегося </w:t>
      </w:r>
      <w:r w:rsidRPr="00B21297">
        <w:rPr>
          <w:rFonts w:ascii="Times New Roman" w:hAnsi="Times New Roman" w:cs="Times New Roman"/>
          <w:sz w:val="24"/>
          <w:szCs w:val="24"/>
        </w:rPr>
        <w:t xml:space="preserve">определяет соответствие выставленной отметки по предмету фактическому уровню знаний. </w:t>
      </w:r>
    </w:p>
    <w:p w:rsidR="00B21297" w:rsidRDefault="00B21297" w:rsidP="00B2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B21297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 и является окончательным. </w:t>
      </w:r>
    </w:p>
    <w:p w:rsidR="00C035D0" w:rsidRPr="00B21297" w:rsidRDefault="00B21297" w:rsidP="00B21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B21297">
        <w:rPr>
          <w:rFonts w:ascii="Times New Roman" w:hAnsi="Times New Roman" w:cs="Times New Roman"/>
          <w:sz w:val="24"/>
          <w:szCs w:val="24"/>
        </w:rPr>
        <w:t xml:space="preserve">Протокол хранится в течение срока обучения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21297">
        <w:rPr>
          <w:rFonts w:ascii="Times New Roman" w:hAnsi="Times New Roman" w:cs="Times New Roman"/>
          <w:sz w:val="24"/>
          <w:szCs w:val="24"/>
        </w:rPr>
        <w:t xml:space="preserve"> в организации.</w:t>
      </w:r>
    </w:p>
    <w:p w:rsidR="00B21297" w:rsidRDefault="00B21297" w:rsidP="004463F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D619B" w:rsidRDefault="00ED571B" w:rsidP="004463F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D571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5. Права, обязанности участников образовательных отношений </w:t>
      </w:r>
    </w:p>
    <w:p w:rsidR="005D34CB" w:rsidRDefault="005D34CB" w:rsidP="004463FA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D619B">
        <w:rPr>
          <w:rFonts w:ascii="Times New Roman" w:hAnsi="Times New Roman" w:cs="Times New Roman"/>
          <w:sz w:val="24"/>
          <w:szCs w:val="24"/>
        </w:rPr>
        <w:t xml:space="preserve">Участниками процесса аттестации считаются: обучающийся и учитель, преподающий предмет в классе, администрация школы. Права школьника представляют его родители (законные представители).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.2. Учитель, осуществляющий промежуточную аттестацию, имеет право: </w:t>
      </w:r>
    </w:p>
    <w:p w:rsidR="002038FF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Разрабатывать материалы для всех форм промежуточной аттестации обучающихся;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Проводить процедуру аттестации и оценивать качество усвоения </w:t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619B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программ, соответствия уровня подготовки школьников требованиям федерального государственного образовательного стандарта;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.3. Учитель в ходе аттестации не имеет права: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использовать при составлении заданий содержание предмета, не предус</w:t>
      </w:r>
      <w:r>
        <w:rPr>
          <w:rFonts w:ascii="Times New Roman" w:hAnsi="Times New Roman" w:cs="Times New Roman"/>
          <w:sz w:val="24"/>
          <w:szCs w:val="24"/>
        </w:rPr>
        <w:t>мотренное учебными программами;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оказывать давление на </w:t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19B">
        <w:rPr>
          <w:rFonts w:ascii="Times New Roman" w:hAnsi="Times New Roman" w:cs="Times New Roman"/>
          <w:sz w:val="24"/>
          <w:szCs w:val="24"/>
        </w:rPr>
        <w:t xml:space="preserve">, проявлять к ним недоброжелательное, некорректное отношение.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.4. Классный руководитель обязан доводить через журнал и дневник, родительские собрания, собеседования с родителями (законными представителями) результаты </w:t>
      </w:r>
      <w:r w:rsidR="00537779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3D619B"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19B">
        <w:rPr>
          <w:rFonts w:ascii="Times New Roman" w:hAnsi="Times New Roman" w:cs="Times New Roman"/>
          <w:sz w:val="24"/>
          <w:szCs w:val="24"/>
        </w:rPr>
        <w:t xml:space="preserve"> класса. В случае не аттестации обучающегося за год уведомить его родителей (законных представителей) о решении педагогического совета, а также о сроках и ф</w:t>
      </w:r>
      <w:r>
        <w:rPr>
          <w:rFonts w:ascii="Times New Roman" w:hAnsi="Times New Roman" w:cs="Times New Roman"/>
          <w:sz w:val="24"/>
          <w:szCs w:val="24"/>
        </w:rPr>
        <w:t>ормах ликвидации задолженности.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в случае болезни на изменение формы аттестации, ее отсрочку;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на доброжелательное отношение к нему в процессе аттестации;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на независимую оценку ег</w:t>
      </w:r>
      <w:r>
        <w:rPr>
          <w:rFonts w:ascii="Times New Roman" w:hAnsi="Times New Roman" w:cs="Times New Roman"/>
          <w:sz w:val="24"/>
          <w:szCs w:val="24"/>
        </w:rPr>
        <w:t>о уровня подготовки педагогами ш</w:t>
      </w:r>
      <w:r w:rsidRPr="003D619B">
        <w:rPr>
          <w:rFonts w:ascii="Times New Roman" w:hAnsi="Times New Roman" w:cs="Times New Roman"/>
          <w:sz w:val="24"/>
          <w:szCs w:val="24"/>
        </w:rPr>
        <w:t xml:space="preserve">колы или полностью независимыми от образовательного учреждения специалистами.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Обучающийся обязан: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проходить все формы аттес</w:t>
      </w:r>
      <w:r>
        <w:rPr>
          <w:rFonts w:ascii="Times New Roman" w:hAnsi="Times New Roman" w:cs="Times New Roman"/>
          <w:sz w:val="24"/>
          <w:szCs w:val="24"/>
        </w:rPr>
        <w:t>тации в порядке, установленным ш</w:t>
      </w:r>
      <w:r w:rsidRPr="003D619B">
        <w:rPr>
          <w:rFonts w:ascii="Times New Roman" w:hAnsi="Times New Roman" w:cs="Times New Roman"/>
          <w:sz w:val="24"/>
          <w:szCs w:val="24"/>
        </w:rPr>
        <w:t xml:space="preserve">колой; </w:t>
      </w:r>
      <w:proofErr w:type="gramEnd"/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в процессе аттестации выполнять обоснованные требования учителей и администрации школы;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соблюдать все нормативы и правила, предусмотренные нормативными документами, определяющими порядок аттестации.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>.7.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ребенка имеют право: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знакомиться с формами аттестации, нормативными документами, определяющие ее порядок, критерии оценивания;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Знакомиться с результатами любых форм аттестации;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В случае нарушения процедуры аттестации или в случае несогласия с выставленными баллами родители имеют право обжаловать результаты, подав заявление директору.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.8. Родители (законные представители) обязаны: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соблюдать все нормативные документы, определяющие порядок аттестации;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корректно, вежливо относиться к педагогам, участвующим в аттестации их ребенка;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вести контроль успеваемости своего ребенка, результатов его </w:t>
      </w:r>
      <w:r w:rsidR="00537779">
        <w:rPr>
          <w:rFonts w:ascii="Times New Roman" w:hAnsi="Times New Roman" w:cs="Times New Roman"/>
          <w:sz w:val="24"/>
          <w:szCs w:val="24"/>
        </w:rPr>
        <w:t>промежуточной</w:t>
      </w:r>
      <w:r w:rsidRPr="003D619B">
        <w:rPr>
          <w:rFonts w:ascii="Times New Roman" w:hAnsi="Times New Roman" w:cs="Times New Roman"/>
          <w:sz w:val="24"/>
          <w:szCs w:val="24"/>
        </w:rPr>
        <w:t xml:space="preserve"> аттестации; </w:t>
      </w:r>
    </w:p>
    <w:p w:rsid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обеспечить ликвидацию их ребенком задолженности. </w:t>
      </w:r>
    </w:p>
    <w:p w:rsidR="00ED571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.9. Школа определяет нормативную базу проведения аттестации, ее порядок, периодичность, формы, методы в рамках своей компетенции. Несет ответственность за качество уровня подготовки </w:t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19B">
        <w:rPr>
          <w:rFonts w:ascii="Times New Roman" w:hAnsi="Times New Roman" w:cs="Times New Roman"/>
          <w:sz w:val="24"/>
          <w:szCs w:val="24"/>
        </w:rPr>
        <w:t>.</w:t>
      </w:r>
    </w:p>
    <w:p w:rsidR="003D619B" w:rsidRPr="003D619B" w:rsidRDefault="003D619B" w:rsidP="004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FA" w:rsidRDefault="00ED571B" w:rsidP="00446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6</w:t>
      </w:r>
      <w:r w:rsidR="004463FA"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. СРОК ДЕЙСТВИЯ ДАННОГО ПОЛОЖЕНИЯ </w:t>
      </w:r>
    </w:p>
    <w:p w:rsidR="00410E95" w:rsidRPr="005D34CB" w:rsidRDefault="00ED571B" w:rsidP="00AB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6</w:t>
      </w:r>
      <w:r w:rsidR="004463FA" w:rsidRPr="00BE68A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.1. Данное положение действует до внесения изменений.</w:t>
      </w:r>
    </w:p>
    <w:sectPr w:rsidR="00410E95" w:rsidRPr="005D34CB" w:rsidSect="00AB21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0A9"/>
    <w:multiLevelType w:val="multilevel"/>
    <w:tmpl w:val="75A6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3B6E"/>
    <w:multiLevelType w:val="multilevel"/>
    <w:tmpl w:val="647C5F80"/>
    <w:lvl w:ilvl="0">
      <w:start w:val="3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DB6340"/>
    <w:multiLevelType w:val="hybridMultilevel"/>
    <w:tmpl w:val="C2DE4F6A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C4D106D"/>
    <w:multiLevelType w:val="hybridMultilevel"/>
    <w:tmpl w:val="AADADEB4"/>
    <w:lvl w:ilvl="0" w:tplc="BB880008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1CD9"/>
    <w:multiLevelType w:val="hybridMultilevel"/>
    <w:tmpl w:val="AB9AB688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23A35AB9"/>
    <w:multiLevelType w:val="multilevel"/>
    <w:tmpl w:val="5030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219A9"/>
    <w:multiLevelType w:val="hybridMultilevel"/>
    <w:tmpl w:val="60DE8EE6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814199"/>
    <w:multiLevelType w:val="hybridMultilevel"/>
    <w:tmpl w:val="8F96E4CA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3D954E7B"/>
    <w:multiLevelType w:val="hybridMultilevel"/>
    <w:tmpl w:val="321223D2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BB2BAF"/>
    <w:multiLevelType w:val="hybridMultilevel"/>
    <w:tmpl w:val="F5E6261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41D83F94"/>
    <w:multiLevelType w:val="hybridMultilevel"/>
    <w:tmpl w:val="86C0EC4A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1">
    <w:nsid w:val="55EB5092"/>
    <w:multiLevelType w:val="hybridMultilevel"/>
    <w:tmpl w:val="77A20B76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2">
    <w:nsid w:val="65A41A2F"/>
    <w:multiLevelType w:val="multilevel"/>
    <w:tmpl w:val="BBF6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D1E00"/>
    <w:multiLevelType w:val="hybridMultilevel"/>
    <w:tmpl w:val="A64C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0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FA"/>
    <w:rsid w:val="000401D8"/>
    <w:rsid w:val="002038FF"/>
    <w:rsid w:val="00261572"/>
    <w:rsid w:val="00263BEB"/>
    <w:rsid w:val="0027239D"/>
    <w:rsid w:val="003B65A2"/>
    <w:rsid w:val="003D619B"/>
    <w:rsid w:val="003F19F9"/>
    <w:rsid w:val="00410E95"/>
    <w:rsid w:val="004463FA"/>
    <w:rsid w:val="00537779"/>
    <w:rsid w:val="00567466"/>
    <w:rsid w:val="005D34CB"/>
    <w:rsid w:val="005D43A8"/>
    <w:rsid w:val="005E359A"/>
    <w:rsid w:val="005F115F"/>
    <w:rsid w:val="00666CA5"/>
    <w:rsid w:val="00735B0F"/>
    <w:rsid w:val="00741129"/>
    <w:rsid w:val="007420A1"/>
    <w:rsid w:val="00834B18"/>
    <w:rsid w:val="0084108F"/>
    <w:rsid w:val="009E0E68"/>
    <w:rsid w:val="00A05019"/>
    <w:rsid w:val="00AB216D"/>
    <w:rsid w:val="00AB6CE2"/>
    <w:rsid w:val="00AE1666"/>
    <w:rsid w:val="00B21297"/>
    <w:rsid w:val="00BE68A8"/>
    <w:rsid w:val="00C035D0"/>
    <w:rsid w:val="00D13FF4"/>
    <w:rsid w:val="00DD41F9"/>
    <w:rsid w:val="00E47713"/>
    <w:rsid w:val="00E80CFB"/>
    <w:rsid w:val="00ED571B"/>
    <w:rsid w:val="00F7525C"/>
    <w:rsid w:val="00FD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5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3BEB"/>
    <w:rPr>
      <w:b/>
      <w:bCs/>
    </w:rPr>
  </w:style>
  <w:style w:type="character" w:styleId="a7">
    <w:name w:val="Hyperlink"/>
    <w:basedOn w:val="a0"/>
    <w:uiPriority w:val="99"/>
    <w:semiHidden/>
    <w:unhideWhenUsed/>
    <w:rsid w:val="00834B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66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5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769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2278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kno/about/hotline/%D0%9D%D0%9F%D0%90%20%D0%9A%D0%B8%D0%9D/%D0%9F%D1%80%D0%B8%D0%BA%D0%B0%D0%B7%20%D0%9C%D0%B8%D0%BD%D0%B8%D1%81%D1%82%D0%B5%D1%80%D1%81%D1%82%D0%B2%D0%B0%20%D0%BE%D0%B1%D1%80%D0%B0%D0%B7%D0%BE%D0%B2%D0%B0%D0%BD%D0%B8%D1%8F%20%D0%B8%20%D0%BD%D0%B0%D1%83%D0%BA%D0%B8%20%D0%A0%D0%A4%20413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obl.ru/sites/skno/about/hotline/%D0%9D%D0%9F%D0%90%20%D0%9A%D0%B8%D0%9D/%D0%9F%D1%80%D0%B8%D0%BA%D0%B0%D0%B7%20%D0%9C%D0%B8%D0%BD%D0%B8%D1%81%D1%82%D0%B5%D1%80%D1%81%D1%82%D0%B2%D0%B0%20%D0%BE%D0%B1%D1%80%D0%B0%D0%B7%D0%BE%D0%B2%D0%B0%D0%BD%D0%B8%D1%8F%20%D0%B8%20%D0%BD%D0%B0%D1%83%D0%BA%D0%B8%20%D0%A0%D0%A4%201897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skno/about/hotline/%D0%9D%D0%9F%D0%90%20%D0%9A%D0%B8%D0%9D/%D0%9F%D1%80%D0%B8%D0%BA%D0%B0%D0%B7%20%D0%9C%D0%B8%D0%BD%D0%B8%D1%81%D1%82%D0%B5%D1%80%D1%81%D1%82%D0%B2%D0%B0%20%D0%BE%D0%B1%D1%80%D0%B0%D0%B7%D0%BE%D0%B2%D0%B0%D0%BD%D0%B8%D1%8F%20%D0%B8%20%D0%BD%D0%B0%D1%83%D0%BA%D0%B8%20%D0%A0%D0%A4%20373.rt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усынуина</cp:lastModifiedBy>
  <cp:revision>2</cp:revision>
  <cp:lastPrinted>2018-03-29T00:33:00Z</cp:lastPrinted>
  <dcterms:created xsi:type="dcterms:W3CDTF">2018-03-29T04:27:00Z</dcterms:created>
  <dcterms:modified xsi:type="dcterms:W3CDTF">2018-03-29T04:27:00Z</dcterms:modified>
</cp:coreProperties>
</file>